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38" w:rsidRPr="00111C38" w:rsidRDefault="00111C38" w:rsidP="00111C38">
      <w:pPr>
        <w:jc w:val="center"/>
        <w:rPr>
          <w:rFonts w:ascii="Times New Roman" w:hAnsi="Times New Roman"/>
          <w:b/>
          <w:sz w:val="24"/>
          <w:szCs w:val="24"/>
        </w:rPr>
      </w:pPr>
      <w:r w:rsidRPr="00111C38">
        <w:rPr>
          <w:rFonts w:ascii="Times New Roman" w:hAnsi="Times New Roman"/>
          <w:b/>
          <w:sz w:val="24"/>
          <w:szCs w:val="24"/>
        </w:rPr>
        <w:t>КОНСТРУКЦИЯ</w:t>
      </w:r>
    </w:p>
    <w:p w:rsidR="00111C38" w:rsidRPr="000B0BB9" w:rsidRDefault="00111C38" w:rsidP="00111C38">
      <w:pPr>
        <w:jc w:val="both"/>
        <w:rPr>
          <w:rFonts w:ascii="Times New Roman" w:hAnsi="Times New Roman"/>
          <w:sz w:val="24"/>
          <w:szCs w:val="24"/>
        </w:rPr>
        <w:sectPr w:rsidR="00111C38" w:rsidRPr="000B0BB9" w:rsidSect="008C5EF3">
          <w:headerReference w:type="default" r:id="rId4"/>
          <w:pgSz w:w="11900" w:h="16840"/>
          <w:pgMar w:top="426" w:right="418" w:bottom="280" w:left="880" w:header="0" w:footer="0" w:gutter="0"/>
          <w:cols w:space="720" w:equalWidth="0">
            <w:col w:w="10177"/>
          </w:cols>
          <w:noEndnote/>
        </w:sectPr>
      </w:pPr>
      <w:r w:rsidRPr="000B0BB9">
        <w:rPr>
          <w:noProof/>
          <w:sz w:val="24"/>
          <w:szCs w:val="24"/>
          <w:lang w:eastAsia="ru-RU"/>
        </w:rPr>
        <w:drawing>
          <wp:anchor distT="0" distB="0" distL="114300" distR="114300" simplePos="0" relativeHeight="251659264" behindDoc="1" locked="0" layoutInCell="1" allowOverlap="1">
            <wp:simplePos x="0" y="0"/>
            <wp:positionH relativeFrom="column">
              <wp:posOffset>3175</wp:posOffset>
            </wp:positionH>
            <wp:positionV relativeFrom="paragraph">
              <wp:posOffset>278130</wp:posOffset>
            </wp:positionV>
            <wp:extent cx="5528310" cy="7416800"/>
            <wp:effectExtent l="0" t="0" r="0" b="0"/>
            <wp:wrapTight wrapText="bothSides">
              <wp:wrapPolygon edited="0">
                <wp:start x="0" y="0"/>
                <wp:lineTo x="0" y="21526"/>
                <wp:lineTo x="21511" y="21526"/>
                <wp:lineTo x="2151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0974" t="23586" r="39233" b="12500"/>
                    <a:stretch>
                      <a:fillRect/>
                    </a:stretch>
                  </pic:blipFill>
                  <pic:spPr bwMode="auto">
                    <a:xfrm>
                      <a:off x="0" y="0"/>
                      <a:ext cx="5528310" cy="7416800"/>
                    </a:xfrm>
                    <a:prstGeom prst="rect">
                      <a:avLst/>
                    </a:prstGeom>
                    <a:noFill/>
                    <a:ln>
                      <a:noFill/>
                    </a:ln>
                  </pic:spPr>
                </pic:pic>
              </a:graphicData>
            </a:graphic>
          </wp:anchor>
        </w:drawing>
      </w:r>
    </w:p>
    <w:p w:rsidR="00111C38" w:rsidRPr="000B0BB9" w:rsidRDefault="00111C38" w:rsidP="00111C38">
      <w:pPr>
        <w:pStyle w:val="FR2"/>
        <w:jc w:val="both"/>
        <w:rPr>
          <w:rFonts w:ascii="Times New Roman" w:hAnsi="Times New Roman"/>
          <w:b/>
          <w:sz w:val="24"/>
          <w:szCs w:val="24"/>
        </w:rPr>
      </w:pPr>
    </w:p>
    <w:p w:rsidR="00111C38" w:rsidRPr="000B0BB9" w:rsidRDefault="00111C38" w:rsidP="00111C38">
      <w:pPr>
        <w:spacing w:after="120" w:line="240" w:lineRule="auto"/>
        <w:jc w:val="both"/>
        <w:rPr>
          <w:rFonts w:ascii="Times New Roman" w:hAnsi="Times New Roman"/>
          <w:b/>
          <w:noProof/>
          <w:sz w:val="24"/>
          <w:szCs w:val="24"/>
          <w:lang w:eastAsia="ru-RU"/>
        </w:rPr>
      </w:pPr>
      <w:r w:rsidRPr="000B0BB9">
        <w:rPr>
          <w:rFonts w:ascii="Times New Roman" w:hAnsi="Times New Roman"/>
          <w:b/>
          <w:noProof/>
          <w:sz w:val="24"/>
          <w:szCs w:val="24"/>
          <w:lang w:eastAsia="ru-RU"/>
        </w:rPr>
        <w:t>Технические характеристики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4"/>
        <w:gridCol w:w="3807"/>
      </w:tblGrid>
      <w:tr w:rsidR="00111C38" w:rsidRPr="000B0BB9" w:rsidTr="0039435F">
        <w:tc>
          <w:tcPr>
            <w:tcW w:w="6217" w:type="dxa"/>
            <w:shd w:val="clear" w:color="auto" w:fill="auto"/>
            <w:vAlign w:val="center"/>
          </w:tcPr>
          <w:p w:rsidR="00111C38" w:rsidRPr="000B0BB9" w:rsidRDefault="00111C38" w:rsidP="0039435F">
            <w:pPr>
              <w:spacing w:before="60" w:after="60" w:line="240" w:lineRule="auto"/>
              <w:jc w:val="both"/>
              <w:rPr>
                <w:rFonts w:ascii="Times New Roman" w:hAnsi="Times New Roman"/>
                <w:noProof/>
                <w:sz w:val="24"/>
                <w:szCs w:val="24"/>
                <w:lang w:eastAsia="ru-RU"/>
              </w:rPr>
            </w:pPr>
            <w:bookmarkStart w:id="0" w:name="_Hlk51679566"/>
            <w:r w:rsidRPr="000B0BB9">
              <w:rPr>
                <w:rFonts w:ascii="Times New Roman" w:hAnsi="Times New Roman"/>
                <w:noProof/>
                <w:sz w:val="24"/>
                <w:szCs w:val="24"/>
                <w:lang w:eastAsia="ru-RU"/>
              </w:rPr>
              <w:t>Длина, мм</w:t>
            </w:r>
          </w:p>
        </w:tc>
        <w:tc>
          <w:tcPr>
            <w:tcW w:w="4176" w:type="dxa"/>
            <w:shd w:val="clear" w:color="auto" w:fill="auto"/>
            <w:vAlign w:val="center"/>
          </w:tcPr>
          <w:p w:rsidR="00111C38" w:rsidRPr="000B0BB9" w:rsidRDefault="00111C38" w:rsidP="0039435F">
            <w:pPr>
              <w:spacing w:after="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14756</w:t>
            </w:r>
          </w:p>
        </w:tc>
      </w:tr>
      <w:tr w:rsidR="00111C38" w:rsidRPr="000B0BB9" w:rsidTr="0039435F">
        <w:tc>
          <w:tcPr>
            <w:tcW w:w="6217" w:type="dxa"/>
            <w:shd w:val="clear" w:color="auto" w:fill="auto"/>
            <w:vAlign w:val="center"/>
          </w:tcPr>
          <w:p w:rsidR="00111C38" w:rsidRPr="000B0BB9" w:rsidRDefault="00111C38" w:rsidP="0039435F">
            <w:pPr>
              <w:spacing w:before="60" w:after="6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Ширина,мм</w:t>
            </w:r>
          </w:p>
        </w:tc>
        <w:tc>
          <w:tcPr>
            <w:tcW w:w="4176" w:type="dxa"/>
            <w:shd w:val="clear" w:color="auto" w:fill="auto"/>
            <w:vAlign w:val="center"/>
          </w:tcPr>
          <w:p w:rsidR="00111C38" w:rsidRPr="000B0BB9" w:rsidRDefault="00111C38" w:rsidP="0039435F">
            <w:pPr>
              <w:spacing w:after="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3000</w:t>
            </w:r>
          </w:p>
        </w:tc>
      </w:tr>
      <w:tr w:rsidR="00111C38" w:rsidRPr="000B0BB9" w:rsidTr="0039435F">
        <w:tc>
          <w:tcPr>
            <w:tcW w:w="6217" w:type="dxa"/>
            <w:shd w:val="clear" w:color="auto" w:fill="auto"/>
            <w:vAlign w:val="center"/>
          </w:tcPr>
          <w:p w:rsidR="00111C38" w:rsidRPr="000B0BB9" w:rsidRDefault="00111C38" w:rsidP="0039435F">
            <w:pPr>
              <w:spacing w:before="60" w:after="6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Высота, мм</w:t>
            </w:r>
          </w:p>
        </w:tc>
        <w:tc>
          <w:tcPr>
            <w:tcW w:w="4176" w:type="dxa"/>
            <w:shd w:val="clear" w:color="auto" w:fill="auto"/>
            <w:vAlign w:val="center"/>
          </w:tcPr>
          <w:p w:rsidR="00111C38" w:rsidRPr="000B0BB9" w:rsidRDefault="00111C38" w:rsidP="0039435F">
            <w:pPr>
              <w:spacing w:after="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4293</w:t>
            </w:r>
          </w:p>
        </w:tc>
      </w:tr>
      <w:tr w:rsidR="00111C38" w:rsidRPr="000B0BB9" w:rsidTr="0039435F">
        <w:tc>
          <w:tcPr>
            <w:tcW w:w="6217" w:type="dxa"/>
            <w:shd w:val="clear" w:color="auto" w:fill="auto"/>
            <w:vAlign w:val="center"/>
          </w:tcPr>
          <w:p w:rsidR="00111C38" w:rsidRPr="000B0BB9" w:rsidRDefault="00111C38" w:rsidP="0039435F">
            <w:pPr>
              <w:spacing w:before="60" w:after="6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 xml:space="preserve">Осевая нагрузка, кг </w:t>
            </w:r>
          </w:p>
        </w:tc>
        <w:tc>
          <w:tcPr>
            <w:tcW w:w="4176" w:type="dxa"/>
            <w:shd w:val="clear" w:color="auto" w:fill="auto"/>
            <w:vAlign w:val="center"/>
          </w:tcPr>
          <w:p w:rsidR="00111C38" w:rsidRPr="000B0BB9" w:rsidRDefault="00111C38" w:rsidP="0039435F">
            <w:pPr>
              <w:spacing w:after="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12500</w:t>
            </w:r>
          </w:p>
        </w:tc>
      </w:tr>
      <w:tr w:rsidR="00111C38" w:rsidRPr="000B0BB9" w:rsidTr="0039435F">
        <w:tc>
          <w:tcPr>
            <w:tcW w:w="6217" w:type="dxa"/>
            <w:shd w:val="clear" w:color="auto" w:fill="auto"/>
            <w:vAlign w:val="center"/>
          </w:tcPr>
          <w:p w:rsidR="00111C38" w:rsidRPr="000B0BB9" w:rsidRDefault="00111C38" w:rsidP="0039435F">
            <w:pPr>
              <w:spacing w:before="60" w:after="6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Нормированная номинальная мощность, Нм3/ч</w:t>
            </w:r>
          </w:p>
        </w:tc>
        <w:tc>
          <w:tcPr>
            <w:tcW w:w="4176" w:type="dxa"/>
            <w:shd w:val="clear" w:color="auto" w:fill="auto"/>
            <w:vAlign w:val="center"/>
          </w:tcPr>
          <w:p w:rsidR="00111C38" w:rsidRPr="000B0BB9" w:rsidRDefault="00111C38" w:rsidP="0039435F">
            <w:pPr>
              <w:spacing w:after="0" w:line="240" w:lineRule="auto"/>
              <w:jc w:val="both"/>
              <w:rPr>
                <w:rFonts w:ascii="Times New Roman" w:hAnsi="Times New Roman"/>
                <w:noProof/>
                <w:sz w:val="24"/>
                <w:szCs w:val="24"/>
                <w:lang w:val="en-US" w:eastAsia="ru-RU"/>
              </w:rPr>
            </w:pPr>
            <w:r w:rsidRPr="000B0BB9">
              <w:rPr>
                <w:rFonts w:ascii="Times New Roman" w:hAnsi="Times New Roman"/>
                <w:noProof/>
                <w:sz w:val="24"/>
                <w:szCs w:val="24"/>
                <w:lang w:val="en-US" w:eastAsia="ru-RU"/>
              </w:rPr>
              <w:t>58000</w:t>
            </w:r>
          </w:p>
        </w:tc>
      </w:tr>
      <w:tr w:rsidR="00111C38" w:rsidRPr="000B0BB9" w:rsidTr="0039435F">
        <w:tc>
          <w:tcPr>
            <w:tcW w:w="6217" w:type="dxa"/>
            <w:shd w:val="clear" w:color="auto" w:fill="auto"/>
            <w:vAlign w:val="center"/>
          </w:tcPr>
          <w:p w:rsidR="00111C38" w:rsidRPr="000B0BB9" w:rsidRDefault="00111C38" w:rsidP="0039435F">
            <w:pPr>
              <w:spacing w:before="60" w:after="6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Количество фильтрующих элементов, шт.</w:t>
            </w:r>
          </w:p>
        </w:tc>
        <w:tc>
          <w:tcPr>
            <w:tcW w:w="4176" w:type="dxa"/>
            <w:shd w:val="clear" w:color="auto" w:fill="auto"/>
            <w:vAlign w:val="center"/>
          </w:tcPr>
          <w:p w:rsidR="00111C38" w:rsidRPr="000B0BB9" w:rsidRDefault="00111C38" w:rsidP="0039435F">
            <w:pPr>
              <w:spacing w:after="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520</w:t>
            </w:r>
          </w:p>
        </w:tc>
      </w:tr>
      <w:tr w:rsidR="00111C38" w:rsidRPr="000B0BB9" w:rsidTr="0039435F">
        <w:tc>
          <w:tcPr>
            <w:tcW w:w="6217" w:type="dxa"/>
            <w:shd w:val="clear" w:color="auto" w:fill="auto"/>
            <w:vAlign w:val="center"/>
          </w:tcPr>
          <w:p w:rsidR="00111C38" w:rsidRPr="000B0BB9" w:rsidRDefault="00111C38" w:rsidP="0039435F">
            <w:pPr>
              <w:spacing w:before="60" w:after="60" w:line="240" w:lineRule="auto"/>
              <w:jc w:val="both"/>
              <w:rPr>
                <w:rFonts w:ascii="Times New Roman" w:hAnsi="Times New Roman"/>
                <w:noProof/>
                <w:sz w:val="24"/>
                <w:szCs w:val="24"/>
                <w:lang w:eastAsia="ru-RU"/>
              </w:rPr>
            </w:pPr>
            <w:r w:rsidRPr="000B0BB9">
              <w:rPr>
                <w:rFonts w:ascii="Times New Roman" w:hAnsi="Times New Roman"/>
                <w:noProof/>
                <w:sz w:val="24"/>
                <w:szCs w:val="24"/>
                <w:lang w:eastAsia="ru-RU"/>
              </w:rPr>
              <w:t>Эффективность пылеулавливания, %</w:t>
            </w:r>
          </w:p>
        </w:tc>
        <w:tc>
          <w:tcPr>
            <w:tcW w:w="4176" w:type="dxa"/>
            <w:shd w:val="clear" w:color="auto" w:fill="auto"/>
            <w:vAlign w:val="center"/>
          </w:tcPr>
          <w:p w:rsidR="00111C38" w:rsidRPr="000B0BB9" w:rsidRDefault="00111C38" w:rsidP="0039435F">
            <w:pPr>
              <w:spacing w:after="0" w:line="240" w:lineRule="auto"/>
              <w:jc w:val="both"/>
              <w:rPr>
                <w:rFonts w:ascii="Times New Roman" w:hAnsi="Times New Roman"/>
                <w:noProof/>
                <w:sz w:val="24"/>
                <w:szCs w:val="24"/>
                <w:lang w:val="en-US" w:eastAsia="ru-RU"/>
              </w:rPr>
            </w:pPr>
            <w:r w:rsidRPr="000B0BB9">
              <w:rPr>
                <w:rFonts w:ascii="Times New Roman" w:hAnsi="Times New Roman"/>
                <w:noProof/>
                <w:sz w:val="24"/>
                <w:szCs w:val="24"/>
                <w:lang w:val="en-US" w:eastAsia="ru-RU"/>
              </w:rPr>
              <w:t>99.5</w:t>
            </w:r>
          </w:p>
        </w:tc>
      </w:tr>
      <w:bookmarkEnd w:id="0"/>
    </w:tbl>
    <w:p w:rsidR="00111C38" w:rsidRPr="000B0BB9" w:rsidRDefault="00111C38" w:rsidP="00111C38">
      <w:pPr>
        <w:spacing w:after="120" w:line="240" w:lineRule="auto"/>
        <w:jc w:val="both"/>
        <w:rPr>
          <w:rFonts w:ascii="Times New Roman" w:hAnsi="Times New Roman"/>
          <w:b/>
          <w:noProof/>
          <w:sz w:val="24"/>
          <w:szCs w:val="24"/>
          <w:lang w:eastAsia="ru-RU"/>
        </w:rPr>
      </w:pP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Содержание ГОУ в исправном состоянии является основополагающим фактором охраны атмосферного воздуха и прямой обязанностью работников ГБУ «Автомобильные дороги».</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Установка очистки газа должна подвергаться систематическим осмотрам комиссией, назначенной приказом от 02.09.2020 № 711 «О создании комиссии по обследованию технического состояния установок очистки газа и назначении ответственных за эксплуатацию и обслуживание очисток газа (ГОУ)», для:</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оценки технического состояния ГОУ;</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выявления дефектов, износа и повреждения элементов, металлоконструкций;</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разработки мер по устранению дефектов, восстановлению ее работоспособности и соответствия работы установки "Правилам эксплуатации установок очистки газа";</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определению возможности ее дальнейшей эксплуатации.</w:t>
      </w:r>
    </w:p>
    <w:p w:rsidR="00111C38" w:rsidRPr="000B0BB9" w:rsidRDefault="00111C38" w:rsidP="00111C38">
      <w:pPr>
        <w:pStyle w:val="Default"/>
        <w:ind w:firstLine="318"/>
        <w:jc w:val="both"/>
        <w:rPr>
          <w:rFonts w:ascii="Times New Roman" w:hAnsi="Times New Roman" w:cs="Times New Roman"/>
        </w:rPr>
      </w:pP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Технический осмотр ГОУ проводится не реже 2 раз в год.</w:t>
      </w:r>
    </w:p>
    <w:p w:rsidR="00111C38" w:rsidRPr="000B0BB9" w:rsidRDefault="00111C38" w:rsidP="00111C38">
      <w:pPr>
        <w:pStyle w:val="Default"/>
        <w:ind w:firstLine="318"/>
        <w:jc w:val="both"/>
        <w:rPr>
          <w:rFonts w:ascii="Times New Roman" w:hAnsi="Times New Roman" w:cs="Times New Roman"/>
        </w:rPr>
      </w:pP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При обследовании технического состояния необходимо обращать внимание на:</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xml:space="preserve">- внешний осмотр элементов оборудования без вскрытия и со вскрытием люков, лючков, крышек и </w:t>
      </w:r>
      <w:proofErr w:type="spellStart"/>
      <w:r w:rsidRPr="000B0BB9">
        <w:rPr>
          <w:rFonts w:ascii="Times New Roman" w:hAnsi="Times New Roman" w:cs="Times New Roman"/>
        </w:rPr>
        <w:t>тд</w:t>
      </w:r>
      <w:proofErr w:type="spellEnd"/>
      <w:r w:rsidRPr="000B0BB9">
        <w:rPr>
          <w:rFonts w:ascii="Times New Roman" w:hAnsi="Times New Roman" w:cs="Times New Roman"/>
        </w:rPr>
        <w:t>.;</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показания измерительных приборов при работе ГОУ;</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герметичность воздуховодов ГОУ;</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эффективность работы местных отсосов;</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санитарное состояние производственной площадки, рабочих мест и прилегающей к площадке территории;</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соблюдение графиков ремонта и профилактических осмотров;</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наличие на рабочем месте инструкции, знание обслуживающим персоналом "Правил эксплуатации установок очистки газа", а также инструкции по эксплуатации ГОУ.</w:t>
      </w:r>
    </w:p>
    <w:p w:rsidR="00111C38" w:rsidRPr="000B0BB9" w:rsidRDefault="00111C38" w:rsidP="00111C38">
      <w:pPr>
        <w:pStyle w:val="Default"/>
        <w:ind w:firstLine="318"/>
        <w:jc w:val="both"/>
        <w:rPr>
          <w:rFonts w:ascii="Times New Roman" w:hAnsi="Times New Roman" w:cs="Times New Roman"/>
        </w:rPr>
      </w:pP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По результатам осмотра составляется акт оценки технического состояния установки очистки газа (Приложение N 1) и при необходимости разрабатываются мероприятия по устранению обнаруженных недостатков.</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Акт оценки технического состояния прилагается к паспорту установки.</w:t>
      </w:r>
    </w:p>
    <w:p w:rsidR="00111C38" w:rsidRPr="000B0BB9" w:rsidRDefault="00111C38" w:rsidP="00111C38">
      <w:pPr>
        <w:pStyle w:val="Default"/>
        <w:ind w:firstLine="318"/>
        <w:jc w:val="both"/>
        <w:rPr>
          <w:rFonts w:ascii="Times New Roman" w:hAnsi="Times New Roman" w:cs="Times New Roman"/>
        </w:rPr>
      </w:pP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Данные о дате осмотра и результатах работы комиссии вносятся в паспорт установки должностным лицом, ответственным за эксплуатацию и техническое обслуживание установки.</w:t>
      </w:r>
    </w:p>
    <w:p w:rsidR="00111C38" w:rsidRPr="000B0BB9" w:rsidRDefault="00111C38" w:rsidP="00111C38">
      <w:pPr>
        <w:pStyle w:val="Default"/>
        <w:ind w:firstLine="318"/>
        <w:jc w:val="both"/>
        <w:rPr>
          <w:rFonts w:ascii="Times New Roman" w:hAnsi="Times New Roman" w:cs="Times New Roman"/>
        </w:rPr>
      </w:pPr>
    </w:p>
    <w:p w:rsidR="00111C38"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lastRenderedPageBreak/>
        <w:t>При выявлении дефектов, повреждений или других видов неисправностей элементов комплектующего оборудования и устройств ГОУ приведение их в исправное состояние должно осуществляться в ходе технического обслуживания и ремонта.</w:t>
      </w:r>
    </w:p>
    <w:p w:rsidR="00111C38" w:rsidRDefault="00111C38" w:rsidP="00111C38">
      <w:pPr>
        <w:pStyle w:val="Default"/>
        <w:ind w:firstLine="318"/>
        <w:jc w:val="both"/>
        <w:rPr>
          <w:rFonts w:ascii="Times New Roman" w:hAnsi="Times New Roman" w:cs="Times New Roman"/>
        </w:rPr>
      </w:pP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 xml:space="preserve">Установка очистки газа имеет технические характеристики, указанные паспорте ГОУ (производительность, перечень обезвреживаемых вредных (загрязняющих) веществ и эффективность работы ГОУ по каждому загрязняющему веществу, показатели температуры, давления, влажности </w:t>
      </w:r>
      <w:proofErr w:type="spellStart"/>
      <w:r w:rsidRPr="000B0BB9">
        <w:rPr>
          <w:rFonts w:ascii="Times New Roman" w:hAnsi="Times New Roman" w:cs="Times New Roman"/>
        </w:rPr>
        <w:t>газовоздушной</w:t>
      </w:r>
      <w:proofErr w:type="spellEnd"/>
      <w:r w:rsidRPr="000B0BB9">
        <w:rPr>
          <w:rFonts w:ascii="Times New Roman" w:hAnsi="Times New Roman" w:cs="Times New Roman"/>
        </w:rPr>
        <w:t xml:space="preserve"> смеси на входе в ГОУ и на выходе из ГОУ, эффективность работы ГОУ и т.п.), которые подлежат обязательной и регулярной проверке.</w:t>
      </w:r>
    </w:p>
    <w:p w:rsidR="00111C38" w:rsidRPr="000B0BB9"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Проверка показателей работы ГОУ должна осуществляться в режиме максимально достигнутой производительности оборудования.</w:t>
      </w:r>
    </w:p>
    <w:p w:rsidR="00111C38" w:rsidRDefault="00111C38" w:rsidP="00111C38">
      <w:pPr>
        <w:pStyle w:val="Default"/>
        <w:ind w:firstLine="318"/>
        <w:jc w:val="both"/>
        <w:rPr>
          <w:rFonts w:ascii="Times New Roman" w:hAnsi="Times New Roman" w:cs="Times New Roman"/>
        </w:rPr>
      </w:pPr>
      <w:r w:rsidRPr="000B0BB9">
        <w:rPr>
          <w:rFonts w:ascii="Times New Roman" w:hAnsi="Times New Roman" w:cs="Times New Roman"/>
        </w:rPr>
        <w:t>По результатам проверки эффективности работы установки очистки газа с</w:t>
      </w:r>
      <w:r>
        <w:rPr>
          <w:rFonts w:ascii="Times New Roman" w:hAnsi="Times New Roman" w:cs="Times New Roman"/>
        </w:rPr>
        <w:t>оставляется акт</w:t>
      </w:r>
      <w:r w:rsidRPr="000B0BB9">
        <w:rPr>
          <w:rFonts w:ascii="Times New Roman" w:hAnsi="Times New Roman" w:cs="Times New Roman"/>
        </w:rPr>
        <w:t xml:space="preserve"> и при необходимости разрабатываются мероприятия, направленные на повышение эффективности работы ГОУ.</w:t>
      </w:r>
    </w:p>
    <w:p w:rsidR="00111C38" w:rsidRDefault="00111C38" w:rsidP="00111C38">
      <w:pPr>
        <w:pStyle w:val="Default"/>
        <w:ind w:firstLine="318"/>
        <w:jc w:val="both"/>
        <w:rPr>
          <w:rFonts w:ascii="Times New Roman" w:hAnsi="Times New Roman" w:cs="Times New Roman"/>
        </w:rPr>
      </w:pPr>
    </w:p>
    <w:p w:rsidR="00111C38" w:rsidRDefault="00111C38" w:rsidP="00111C38">
      <w:pPr>
        <w:pStyle w:val="Default"/>
        <w:ind w:firstLine="318"/>
        <w:jc w:val="both"/>
        <w:rPr>
          <w:rFonts w:ascii="Times New Roman" w:hAnsi="Times New Roman" w:cs="Times New Roman"/>
        </w:rPr>
      </w:pPr>
    </w:p>
    <w:p w:rsidR="00111C38" w:rsidRPr="00FA0E50" w:rsidRDefault="00111C38" w:rsidP="00111C38">
      <w:pPr>
        <w:pStyle w:val="Default"/>
        <w:ind w:firstLine="318"/>
        <w:jc w:val="both"/>
        <w:rPr>
          <w:rFonts w:ascii="Times New Roman" w:hAnsi="Times New Roman" w:cs="Times New Roman"/>
        </w:rPr>
      </w:pPr>
      <w:r>
        <w:rPr>
          <w:rFonts w:ascii="Times New Roman" w:hAnsi="Times New Roman" w:cs="Times New Roman"/>
        </w:rPr>
        <w:t xml:space="preserve">Каждая асфальтобетонная установка оборудована силосами для минерального порошка. Над каждым силосом располагается оборудование для </w:t>
      </w:r>
      <w:r w:rsidRPr="00FA0E50">
        <w:rPr>
          <w:rFonts w:ascii="Times New Roman" w:hAnsi="Times New Roman" w:cs="Times New Roman"/>
        </w:rPr>
        <w:t xml:space="preserve">собой изготовленное из нержавеющего металла изделие, внутри основания которого находится комплект специальных фильтрующих элементов. Фильтр силоса минерального порошка оснащен системой </w:t>
      </w:r>
      <w:proofErr w:type="spellStart"/>
      <w:r w:rsidRPr="00FA0E50">
        <w:rPr>
          <w:rFonts w:ascii="Times New Roman" w:hAnsi="Times New Roman" w:cs="Times New Roman"/>
        </w:rPr>
        <w:t>пневмоочистки</w:t>
      </w:r>
      <w:proofErr w:type="spellEnd"/>
      <w:r w:rsidRPr="00FA0E50">
        <w:rPr>
          <w:rFonts w:ascii="Times New Roman" w:hAnsi="Times New Roman" w:cs="Times New Roman"/>
        </w:rPr>
        <w:t>, позволяющей удалять пыль из фильтра, возвращая ее в силос. Под крышко</w:t>
      </w:r>
      <w:r>
        <w:rPr>
          <w:rFonts w:ascii="Times New Roman" w:hAnsi="Times New Roman" w:cs="Times New Roman"/>
        </w:rPr>
        <w:t>й аспирационного фильтра</w:t>
      </w:r>
      <w:r w:rsidRPr="00FA0E50">
        <w:rPr>
          <w:rFonts w:ascii="Times New Roman" w:hAnsi="Times New Roman" w:cs="Times New Roman"/>
        </w:rPr>
        <w:t xml:space="preserve"> располагается система пневматической очистки фильтрующих кассет. Ресивер фильтра аспирации </w:t>
      </w:r>
      <w:proofErr w:type="spellStart"/>
      <w:r w:rsidRPr="00FA0E50">
        <w:rPr>
          <w:rFonts w:ascii="Times New Roman" w:hAnsi="Times New Roman" w:cs="Times New Roman"/>
        </w:rPr>
        <w:t>запитывается</w:t>
      </w:r>
      <w:proofErr w:type="spellEnd"/>
      <w:r w:rsidRPr="00FA0E50">
        <w:rPr>
          <w:rFonts w:ascii="Times New Roman" w:hAnsi="Times New Roman" w:cs="Times New Roman"/>
        </w:rPr>
        <w:t xml:space="preserve"> от промышленной сети. </w:t>
      </w:r>
      <w:proofErr w:type="spellStart"/>
      <w:r w:rsidRPr="00FA0E50">
        <w:rPr>
          <w:rFonts w:ascii="Times New Roman" w:hAnsi="Times New Roman" w:cs="Times New Roman"/>
        </w:rPr>
        <w:t>Пережимные</w:t>
      </w:r>
      <w:proofErr w:type="spellEnd"/>
      <w:r w:rsidRPr="00FA0E50">
        <w:rPr>
          <w:rFonts w:ascii="Times New Roman" w:hAnsi="Times New Roman" w:cs="Times New Roman"/>
        </w:rPr>
        <w:t xml:space="preserve"> клапана открываются по отдельности, что позволяет качественно очищать фильтрующие кассеты.</w:t>
      </w:r>
    </w:p>
    <w:p w:rsidR="00111C38" w:rsidRDefault="00111C38" w:rsidP="00111C38">
      <w:pPr>
        <w:pStyle w:val="Default"/>
        <w:ind w:firstLine="318"/>
        <w:jc w:val="both"/>
        <w:rPr>
          <w:rFonts w:ascii="Times New Roman" w:hAnsi="Times New Roman" w:cs="Times New Roman"/>
        </w:rPr>
      </w:pPr>
      <w:r w:rsidRPr="000C53B7">
        <w:rPr>
          <w:noProof/>
        </w:rPr>
        <w:drawing>
          <wp:anchor distT="0" distB="0" distL="114300" distR="114300" simplePos="0" relativeHeight="251660288" behindDoc="1" locked="0" layoutInCell="1" allowOverlap="1">
            <wp:simplePos x="0" y="0"/>
            <wp:positionH relativeFrom="margin">
              <wp:posOffset>105410</wp:posOffset>
            </wp:positionH>
            <wp:positionV relativeFrom="paragraph">
              <wp:posOffset>444818</wp:posOffset>
            </wp:positionV>
            <wp:extent cx="2038350" cy="4244340"/>
            <wp:effectExtent l="0" t="0" r="0" b="3810"/>
            <wp:wrapTight wrapText="bothSides">
              <wp:wrapPolygon edited="0">
                <wp:start x="0" y="0"/>
                <wp:lineTo x="0" y="21522"/>
                <wp:lineTo x="21398" y="21522"/>
                <wp:lineTo x="2139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4893" t="26475" r="58860" b="19383"/>
                    <a:stretch/>
                  </pic:blipFill>
                  <pic:spPr bwMode="auto">
                    <a:xfrm>
                      <a:off x="0" y="0"/>
                      <a:ext cx="2038350" cy="42443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FA0E50">
        <w:rPr>
          <w:rFonts w:ascii="Times New Roman" w:hAnsi="Times New Roman" w:cs="Times New Roman"/>
        </w:rPr>
        <w:t xml:space="preserve">Кассетный фильтр с пневматической очисткой благодаря тангенциальной подаче пыльного воздуха часть пыли оседает под действием центробежной силы и отводится. Воздух проходит сквозь фильтр и очищается. Для поочередной очистки фильтров через расположенную над каждым рукавом форсунку подается короткий, но очень мощный поток воздуха. Благодаря этому скачку давления изнутри, находящиеся на внешней стороне кассетного фильтра частицы пыли стряхиваются, падают вниз и удаляются через </w:t>
      </w:r>
      <w:proofErr w:type="spellStart"/>
      <w:r w:rsidRPr="00FA0E50">
        <w:rPr>
          <w:rFonts w:ascii="Times New Roman" w:hAnsi="Times New Roman" w:cs="Times New Roman"/>
        </w:rPr>
        <w:t>шлюзовый</w:t>
      </w:r>
      <w:proofErr w:type="spellEnd"/>
      <w:r w:rsidRPr="00FA0E50">
        <w:rPr>
          <w:rFonts w:ascii="Times New Roman" w:hAnsi="Times New Roman" w:cs="Times New Roman"/>
        </w:rPr>
        <w:t xml:space="preserve"> затвор с камерным ротором.</w:t>
      </w:r>
    </w:p>
    <w:p w:rsidR="00111C38" w:rsidRDefault="00111C38" w:rsidP="00111C38">
      <w:pPr>
        <w:pStyle w:val="Default"/>
        <w:ind w:firstLine="318"/>
        <w:jc w:val="both"/>
        <w:rPr>
          <w:rFonts w:ascii="Times New Roman" w:hAnsi="Times New Roman" w:cs="Times New Roman"/>
        </w:rPr>
      </w:pPr>
      <w:r>
        <w:rPr>
          <w:rFonts w:ascii="Times New Roman" w:hAnsi="Times New Roman"/>
          <w:noProof/>
          <w:sz w:val="28"/>
          <w:szCs w:val="28"/>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175895</wp:posOffset>
            </wp:positionV>
            <wp:extent cx="3631565" cy="3781425"/>
            <wp:effectExtent l="0" t="0" r="6985" b="9525"/>
            <wp:wrapTopAndBottom/>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4575" b="3563"/>
                    <a:stretch>
                      <a:fillRect/>
                    </a:stretch>
                  </pic:blipFill>
                  <pic:spPr bwMode="auto">
                    <a:xfrm>
                      <a:off x="0" y="0"/>
                      <a:ext cx="3631565" cy="3781425"/>
                    </a:xfrm>
                    <a:prstGeom prst="rect">
                      <a:avLst/>
                    </a:prstGeom>
                    <a:noFill/>
                    <a:ln>
                      <a:noFill/>
                    </a:ln>
                  </pic:spPr>
                </pic:pic>
              </a:graphicData>
            </a:graphic>
          </wp:anchor>
        </w:drawing>
      </w:r>
    </w:p>
    <w:p w:rsidR="00111C38" w:rsidRPr="000B0BB9" w:rsidRDefault="00111C38" w:rsidP="00111C38">
      <w:pPr>
        <w:pStyle w:val="Default"/>
        <w:ind w:firstLine="318"/>
        <w:jc w:val="both"/>
        <w:rPr>
          <w:rFonts w:ascii="Times New Roman" w:hAnsi="Times New Roman" w:cs="Times New Roman"/>
        </w:rPr>
      </w:pPr>
    </w:p>
    <w:p w:rsidR="007039AD" w:rsidRDefault="00111C38"/>
    <w:sectPr w:rsidR="007039AD" w:rsidSect="00577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A36" w:rsidRDefault="00111C38">
    <w:pPr>
      <w:widowControl w:val="0"/>
      <w:autoSpaceDE w:val="0"/>
      <w:autoSpaceDN w:val="0"/>
      <w:adjustRightInd w:val="0"/>
      <w:spacing w:after="0" w:line="240" w:lineRule="auto"/>
      <w:rPr>
        <w:rFonts w:ascii="Times New Roman" w:hAnsi="Times New Roman"/>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drawingGridHorizontalSpacing w:val="110"/>
  <w:displayHorizontalDrawingGridEvery w:val="2"/>
  <w:displayVerticalDrawingGridEvery w:val="2"/>
  <w:characterSpacingControl w:val="doNotCompress"/>
  <w:compat/>
  <w:rsids>
    <w:rsidRoot w:val="00111C38"/>
    <w:rsid w:val="000B4971"/>
    <w:rsid w:val="00111C38"/>
    <w:rsid w:val="001B5F42"/>
    <w:rsid w:val="002328AC"/>
    <w:rsid w:val="006A6A4B"/>
    <w:rsid w:val="008F21A3"/>
    <w:rsid w:val="0098046B"/>
    <w:rsid w:val="00C363F6"/>
    <w:rsid w:val="00FF5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C3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FR2">
    <w:name w:val="FR2"/>
    <w:rsid w:val="00111C38"/>
    <w:pPr>
      <w:widowControl w:val="0"/>
      <w:spacing w:after="0" w:line="240" w:lineRule="auto"/>
      <w:jc w:val="center"/>
    </w:pPr>
    <w:rPr>
      <w:rFonts w:ascii="Arial" w:eastAsia="Times New Roman" w:hAnsi="Arial" w:cs="Times New Roman"/>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Tomsina</dc:creator>
  <cp:lastModifiedBy>Tatyana Tomsina</cp:lastModifiedBy>
  <cp:revision>1</cp:revision>
  <dcterms:created xsi:type="dcterms:W3CDTF">2021-02-03T21:01:00Z</dcterms:created>
  <dcterms:modified xsi:type="dcterms:W3CDTF">2021-02-03T21:02:00Z</dcterms:modified>
</cp:coreProperties>
</file>